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607C" w:rsidRPr="006824CB" w:rsidRDefault="005E16F6" w:rsidP="0056607C">
      <w:pPr>
        <w:pStyle w:val="Datum"/>
        <w:framePr w:w="9809" w:h="567" w:hRule="exact" w:wrap="around" w:vAnchor="page" w:hAnchor="text" w:y="3120" w:anchorLock="1"/>
        <w:rPr>
          <w:rFonts w:cs="Arial"/>
          <w:sz w:val="22"/>
          <w:szCs w:val="22"/>
          <w:lang w:val="en-GB"/>
        </w:rPr>
      </w:pPr>
      <w:r w:rsidRPr="006824CB">
        <w:rPr>
          <w:rFonts w:cs="Arial"/>
          <w:sz w:val="22"/>
          <w:szCs w:val="22"/>
          <w:lang w:val="en-GB"/>
        </w:rPr>
        <w:t>1</w:t>
      </w:r>
      <w:r w:rsidR="00CD6494">
        <w:rPr>
          <w:rFonts w:cs="Arial"/>
          <w:sz w:val="22"/>
          <w:szCs w:val="22"/>
          <w:lang w:val="en-GB"/>
        </w:rPr>
        <w:t>2</w:t>
      </w:r>
      <w:r w:rsidR="00A031D4" w:rsidRPr="006824CB">
        <w:rPr>
          <w:rFonts w:cs="Arial"/>
          <w:sz w:val="22"/>
          <w:szCs w:val="22"/>
          <w:lang w:val="en-GB"/>
        </w:rPr>
        <w:t xml:space="preserve"> </w:t>
      </w:r>
      <w:r w:rsidR="00CD6494">
        <w:rPr>
          <w:rFonts w:cs="Arial"/>
          <w:sz w:val="22"/>
          <w:szCs w:val="22"/>
          <w:lang w:val="en-GB"/>
        </w:rPr>
        <w:t>July</w:t>
      </w:r>
      <w:r w:rsidR="001D5B58" w:rsidRPr="006824CB">
        <w:rPr>
          <w:rFonts w:cs="Arial"/>
          <w:sz w:val="22"/>
          <w:szCs w:val="22"/>
          <w:lang w:val="en-GB"/>
        </w:rPr>
        <w:t xml:space="preserve"> </w:t>
      </w:r>
      <w:r w:rsidR="00A031D4" w:rsidRPr="006824CB">
        <w:rPr>
          <w:rFonts w:cs="Arial"/>
          <w:sz w:val="22"/>
          <w:szCs w:val="22"/>
          <w:lang w:val="en-GB"/>
        </w:rPr>
        <w:t>201</w:t>
      </w:r>
      <w:r w:rsidR="00E15530" w:rsidRPr="006824CB">
        <w:rPr>
          <w:rFonts w:cs="Arial"/>
          <w:sz w:val="22"/>
          <w:szCs w:val="22"/>
          <w:lang w:val="en-GB"/>
        </w:rPr>
        <w:t>6</w:t>
      </w:r>
    </w:p>
    <w:p w:rsidR="00A031D4" w:rsidRPr="006824CB" w:rsidRDefault="00CD6494" w:rsidP="00EC27AB">
      <w:pPr>
        <w:spacing w:line="320" w:lineRule="atLeast"/>
        <w:rPr>
          <w:rFonts w:cs="Arial"/>
          <w:b/>
          <w:sz w:val="28"/>
          <w:szCs w:val="28"/>
          <w:lang w:val="en-GB"/>
        </w:rPr>
      </w:pPr>
      <w:r w:rsidRPr="00CD6494">
        <w:rPr>
          <w:rFonts w:cs="Arial"/>
          <w:b/>
          <w:sz w:val="28"/>
          <w:szCs w:val="28"/>
          <w:lang w:val="en-GB"/>
        </w:rPr>
        <w:t>Compliance made easy – SAUTER Clean Room Monitoring Solution</w:t>
      </w:r>
    </w:p>
    <w:p w:rsidR="00A031D4" w:rsidRPr="006824CB" w:rsidRDefault="00A031D4" w:rsidP="00EC27AB">
      <w:pPr>
        <w:spacing w:line="320" w:lineRule="atLeast"/>
        <w:rPr>
          <w:rFonts w:cs="Arial"/>
          <w:i/>
          <w:sz w:val="22"/>
          <w:szCs w:val="22"/>
          <w:lang w:val="en-GB"/>
        </w:rPr>
      </w:pPr>
    </w:p>
    <w:p w:rsidR="00A031D4" w:rsidRPr="006824CB" w:rsidRDefault="00CD6494" w:rsidP="00EC27AB">
      <w:pPr>
        <w:spacing w:line="320" w:lineRule="atLeast"/>
        <w:rPr>
          <w:rFonts w:cs="Arial"/>
          <w:sz w:val="22"/>
          <w:szCs w:val="22"/>
          <w:lang w:val="en-GB"/>
        </w:rPr>
      </w:pPr>
      <w:r w:rsidRPr="00CD6494">
        <w:rPr>
          <w:rFonts w:cs="Arial"/>
          <w:i/>
          <w:sz w:val="22"/>
          <w:szCs w:val="22"/>
          <w:lang w:val="en-GB"/>
        </w:rPr>
        <w:t>Strict regulations are very much the order of the day in the life sciences sector – even for room conditions. For this highly regulated environment, SAUTER has a pre-configured, ready-to-use solution for monitoring clean rooms which takes statutory require</w:t>
      </w:r>
      <w:r>
        <w:rPr>
          <w:rFonts w:cs="Arial"/>
          <w:i/>
          <w:sz w:val="22"/>
          <w:szCs w:val="22"/>
          <w:lang w:val="en-GB"/>
        </w:rPr>
        <w:t>ments into consideration</w:t>
      </w:r>
      <w:r w:rsidR="00BE3741" w:rsidRPr="006824CB">
        <w:rPr>
          <w:rFonts w:cs="Arial"/>
          <w:i/>
          <w:sz w:val="22"/>
          <w:szCs w:val="22"/>
          <w:lang w:val="en-GB"/>
        </w:rPr>
        <w:t>.</w:t>
      </w:r>
    </w:p>
    <w:p w:rsidR="00A031D4" w:rsidRPr="006824CB" w:rsidRDefault="00A031D4" w:rsidP="00EC27AB">
      <w:pPr>
        <w:pStyle w:val="Fliesstext"/>
        <w:jc w:val="left"/>
        <w:rPr>
          <w:rFonts w:cs="Arial"/>
          <w:color w:val="auto"/>
          <w:sz w:val="22"/>
          <w:szCs w:val="22"/>
          <w:lang w:val="en-GB"/>
        </w:rPr>
      </w:pPr>
    </w:p>
    <w:p w:rsidR="00CD6494" w:rsidRPr="00CD6494" w:rsidRDefault="00CD6494" w:rsidP="00CD6494">
      <w:pPr>
        <w:pStyle w:val="Fliesstext"/>
        <w:jc w:val="left"/>
        <w:rPr>
          <w:rFonts w:cs="Arial"/>
          <w:color w:val="auto"/>
          <w:sz w:val="22"/>
          <w:szCs w:val="22"/>
          <w:lang w:val="en-GB"/>
        </w:rPr>
      </w:pPr>
      <w:r w:rsidRPr="00CD6494">
        <w:rPr>
          <w:rFonts w:cs="Arial"/>
          <w:color w:val="auto"/>
          <w:sz w:val="22"/>
          <w:szCs w:val="22"/>
          <w:lang w:val="en-GB"/>
        </w:rPr>
        <w:t>In clean rooms, laboratories and research institutes, just a slight deviation in room conditions can have far-reaching consequences. For this reason, measurements are subject to constant monitoring. The new SAUTER Clean Room Monitoring Solution (CRMS) enables operators and users to detect variations quickly and act accordingly.</w:t>
      </w:r>
    </w:p>
    <w:p w:rsidR="00CD6494" w:rsidRPr="00CD6494" w:rsidRDefault="00CD6494" w:rsidP="00CD6494">
      <w:pPr>
        <w:pStyle w:val="Fliesstext"/>
        <w:jc w:val="left"/>
        <w:rPr>
          <w:rFonts w:cs="Arial"/>
          <w:color w:val="auto"/>
          <w:sz w:val="22"/>
          <w:szCs w:val="22"/>
          <w:lang w:val="en-GB"/>
        </w:rPr>
      </w:pPr>
    </w:p>
    <w:p w:rsidR="00CD6494" w:rsidRPr="00CD6494" w:rsidRDefault="00CD6494" w:rsidP="00CD6494">
      <w:pPr>
        <w:pStyle w:val="Fliesstext"/>
        <w:jc w:val="left"/>
        <w:rPr>
          <w:rFonts w:cs="Arial"/>
          <w:b/>
          <w:color w:val="auto"/>
          <w:sz w:val="22"/>
          <w:szCs w:val="22"/>
          <w:lang w:val="en-GB"/>
        </w:rPr>
      </w:pPr>
      <w:r w:rsidRPr="00CD6494">
        <w:rPr>
          <w:rFonts w:cs="Arial"/>
          <w:b/>
          <w:color w:val="auto"/>
          <w:sz w:val="22"/>
          <w:szCs w:val="22"/>
          <w:lang w:val="en-GB"/>
        </w:rPr>
        <w:t>Economy and compliance with rules</w:t>
      </w:r>
    </w:p>
    <w:p w:rsidR="00CD6494" w:rsidRPr="00CD6494" w:rsidRDefault="00CD6494" w:rsidP="00CD6494">
      <w:pPr>
        <w:pStyle w:val="Fliesstext"/>
        <w:jc w:val="left"/>
        <w:rPr>
          <w:rFonts w:cs="Arial"/>
          <w:color w:val="auto"/>
          <w:sz w:val="22"/>
          <w:szCs w:val="22"/>
          <w:lang w:val="en-GB"/>
        </w:rPr>
      </w:pPr>
      <w:r w:rsidRPr="00CD6494">
        <w:rPr>
          <w:rFonts w:cs="Arial"/>
          <w:color w:val="auto"/>
          <w:sz w:val="22"/>
          <w:szCs w:val="22"/>
          <w:lang w:val="en-GB"/>
        </w:rPr>
        <w:t>The principles of the Good Manufacturing and Laboratory Practices (GMP and GLP) and other national and international rules, such as those of the American drug authority, the FDA, state that critical room parameters such as room pressure, room temperature, air flow, room humidity, door operation and particle concentration must be continuously monitored, controlled and archived. As an overall integrated solution which takes statutory and operational requirements into consideration from the outset, the SAUTER Clean Room Monitoring Solution helps streamline this process significantly. This plays an important role, particularly where costs are concerned, as using standard systems which have been tested minimises the risk of “unknowns”.</w:t>
      </w:r>
    </w:p>
    <w:p w:rsidR="00CD6494" w:rsidRPr="00CD6494" w:rsidRDefault="00CD6494" w:rsidP="00CD6494">
      <w:pPr>
        <w:pStyle w:val="Fliesstext"/>
        <w:jc w:val="left"/>
        <w:rPr>
          <w:rFonts w:cs="Arial"/>
          <w:color w:val="auto"/>
          <w:sz w:val="22"/>
          <w:szCs w:val="22"/>
          <w:lang w:val="en-GB"/>
        </w:rPr>
      </w:pPr>
    </w:p>
    <w:p w:rsidR="00CD6494" w:rsidRPr="00CD6494" w:rsidRDefault="00CD6494" w:rsidP="00CD6494">
      <w:pPr>
        <w:pStyle w:val="Fliesstext"/>
        <w:jc w:val="left"/>
        <w:rPr>
          <w:rFonts w:cs="Arial"/>
          <w:b/>
          <w:color w:val="auto"/>
          <w:sz w:val="22"/>
          <w:szCs w:val="22"/>
          <w:lang w:val="en-GB"/>
        </w:rPr>
      </w:pPr>
      <w:r w:rsidRPr="00CD6494">
        <w:rPr>
          <w:rFonts w:cs="Arial"/>
          <w:b/>
          <w:color w:val="auto"/>
          <w:sz w:val="22"/>
          <w:szCs w:val="22"/>
          <w:lang w:val="en-GB"/>
        </w:rPr>
        <w:t>Flexible standard solution</w:t>
      </w:r>
    </w:p>
    <w:p w:rsidR="00CD6494" w:rsidRPr="00CD6494" w:rsidRDefault="00CD6494" w:rsidP="00CD6494">
      <w:pPr>
        <w:pStyle w:val="Fliesstext"/>
        <w:jc w:val="left"/>
        <w:rPr>
          <w:rFonts w:cs="Arial"/>
          <w:color w:val="auto"/>
          <w:sz w:val="22"/>
          <w:szCs w:val="22"/>
          <w:lang w:val="en-GB"/>
        </w:rPr>
      </w:pPr>
      <w:r w:rsidRPr="00CD6494">
        <w:rPr>
          <w:rFonts w:cs="Arial"/>
          <w:color w:val="auto"/>
          <w:sz w:val="22"/>
          <w:szCs w:val="22"/>
          <w:lang w:val="en-GB"/>
        </w:rPr>
        <w:t xml:space="preserve">The SAUTER CRMS combines factory-tested hardware and software with standard-compatible pre-settings and comprehensive qualification documents, including standard operating procedures and operating and user instructions. All certificates and verifications are traceable. The standardised hardware of the solution comes from SAUTER’s well-established EY-modulo 5 </w:t>
      </w:r>
      <w:proofErr w:type="gramStart"/>
      <w:r w:rsidRPr="00CD6494">
        <w:rPr>
          <w:rFonts w:cs="Arial"/>
          <w:color w:val="auto"/>
          <w:sz w:val="22"/>
          <w:szCs w:val="22"/>
          <w:lang w:val="en-GB"/>
        </w:rPr>
        <w:t>range</w:t>
      </w:r>
      <w:proofErr w:type="gramEnd"/>
      <w:r w:rsidRPr="00CD6494">
        <w:rPr>
          <w:rFonts w:cs="Arial"/>
          <w:color w:val="auto"/>
          <w:sz w:val="22"/>
          <w:szCs w:val="22"/>
          <w:lang w:val="en-GB"/>
        </w:rPr>
        <w:t>. The user-friendly management software, SA</w:t>
      </w:r>
      <w:bookmarkStart w:id="0" w:name="_GoBack"/>
      <w:bookmarkEnd w:id="0"/>
      <w:r w:rsidRPr="00CD6494">
        <w:rPr>
          <w:rFonts w:cs="Arial"/>
          <w:color w:val="auto"/>
          <w:sz w:val="22"/>
          <w:szCs w:val="22"/>
          <w:lang w:val="en-GB"/>
        </w:rPr>
        <w:t xml:space="preserve">UTER Vision </w:t>
      </w:r>
      <w:proofErr w:type="spellStart"/>
      <w:r w:rsidRPr="00CD6494">
        <w:rPr>
          <w:rFonts w:cs="Arial"/>
          <w:color w:val="auto"/>
          <w:sz w:val="22"/>
          <w:szCs w:val="22"/>
          <w:lang w:val="en-GB"/>
        </w:rPr>
        <w:t>Center</w:t>
      </w:r>
      <w:proofErr w:type="spellEnd"/>
      <w:r w:rsidRPr="00CD6494">
        <w:rPr>
          <w:rFonts w:cs="Arial"/>
          <w:color w:val="auto"/>
          <w:sz w:val="22"/>
          <w:szCs w:val="22"/>
          <w:lang w:val="en-GB"/>
        </w:rPr>
        <w:t>, visualises and controls the whole system. To maintain configuration time to a minimum, SAUTER delivers the software “FDA-ready”.</w:t>
      </w:r>
    </w:p>
    <w:p w:rsidR="00CD6494" w:rsidRPr="00CD6494" w:rsidRDefault="00CD6494" w:rsidP="00CD6494">
      <w:pPr>
        <w:pStyle w:val="Fliesstext"/>
        <w:jc w:val="left"/>
        <w:rPr>
          <w:rFonts w:cs="Arial"/>
          <w:color w:val="auto"/>
          <w:sz w:val="22"/>
          <w:szCs w:val="22"/>
          <w:lang w:val="en-GB"/>
        </w:rPr>
      </w:pPr>
    </w:p>
    <w:p w:rsidR="005E16F6" w:rsidRPr="006824CB" w:rsidRDefault="00CD6494" w:rsidP="00CD6494">
      <w:pPr>
        <w:pStyle w:val="Fliesstext"/>
        <w:jc w:val="left"/>
        <w:rPr>
          <w:rFonts w:cs="Arial"/>
          <w:color w:val="auto"/>
          <w:sz w:val="22"/>
          <w:szCs w:val="22"/>
          <w:lang w:val="en-GB"/>
        </w:rPr>
      </w:pPr>
      <w:r w:rsidRPr="00CD6494">
        <w:rPr>
          <w:rFonts w:cs="Arial"/>
          <w:color w:val="auto"/>
          <w:sz w:val="22"/>
          <w:szCs w:val="22"/>
          <w:lang w:val="en-GB"/>
        </w:rPr>
        <w:t xml:space="preserve">In its basic form, the entire SAUTER CRMS is housed in a cabinet with its own ventilation and temperature monitor. It can be operated online or using the integrated touch-panel PC. The built-in, ready-to-operate </w:t>
      </w:r>
      <w:proofErr w:type="spellStart"/>
      <w:r w:rsidRPr="00CD6494">
        <w:rPr>
          <w:rFonts w:cs="Arial"/>
          <w:color w:val="auto"/>
          <w:sz w:val="22"/>
          <w:szCs w:val="22"/>
          <w:lang w:val="en-GB"/>
        </w:rPr>
        <w:t>BACnet</w:t>
      </w:r>
      <w:proofErr w:type="spellEnd"/>
      <w:r w:rsidRPr="00CD6494">
        <w:rPr>
          <w:rFonts w:cs="Arial"/>
          <w:color w:val="auto"/>
          <w:sz w:val="22"/>
          <w:szCs w:val="22"/>
          <w:lang w:val="en-GB"/>
        </w:rPr>
        <w:t xml:space="preserve"> automation station records up to 50 room parameters, temporarily stores data and generates local alarm messages.</w:t>
      </w:r>
    </w:p>
    <w:p w:rsidR="00443245" w:rsidRDefault="00CD6494" w:rsidP="00C831A1">
      <w:pPr>
        <w:pStyle w:val="Fliesstext"/>
        <w:jc w:val="left"/>
        <w:rPr>
          <w:rFonts w:cs="Arial"/>
          <w:noProof/>
          <w:color w:val="auto"/>
          <w:sz w:val="22"/>
          <w:szCs w:val="22"/>
          <w:lang w:val="en-GB"/>
        </w:rPr>
      </w:pPr>
      <w:r>
        <w:rPr>
          <w:rFonts w:cs="Arial"/>
          <w:noProof/>
          <w:color w:val="auto"/>
          <w:sz w:val="22"/>
          <w:szCs w:val="22"/>
          <w:lang w:val="de-CH"/>
        </w:rPr>
        <w:lastRenderedPageBreak/>
        <w:drawing>
          <wp:inline distT="0" distB="0" distL="0" distR="0">
            <wp:extent cx="6228080" cy="2489200"/>
            <wp:effectExtent l="0" t="0" r="1270" b="635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M_SAUTER_CRMS_doc.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228080" cy="2489200"/>
                    </a:xfrm>
                    <a:prstGeom prst="rect">
                      <a:avLst/>
                    </a:prstGeom>
                  </pic:spPr>
                </pic:pic>
              </a:graphicData>
            </a:graphic>
          </wp:inline>
        </w:drawing>
      </w:r>
    </w:p>
    <w:p w:rsidR="00C831A1" w:rsidRPr="00CD6494" w:rsidRDefault="00C831A1" w:rsidP="00C831A1">
      <w:pPr>
        <w:pStyle w:val="Fliesstext"/>
        <w:jc w:val="left"/>
        <w:rPr>
          <w:rFonts w:cs="Arial"/>
          <w:noProof/>
          <w:color w:val="auto"/>
          <w:lang w:val="en-GB"/>
        </w:rPr>
      </w:pPr>
    </w:p>
    <w:p w:rsidR="00A031D4" w:rsidRPr="00CD6494" w:rsidRDefault="001D5B58" w:rsidP="00C831A1">
      <w:pPr>
        <w:pStyle w:val="Fliesstext"/>
        <w:jc w:val="left"/>
        <w:rPr>
          <w:rFonts w:cs="Arial"/>
          <w:i/>
          <w:color w:val="auto"/>
          <w:lang w:val="en-GB"/>
        </w:rPr>
      </w:pPr>
      <w:r w:rsidRPr="00CD6494">
        <w:rPr>
          <w:rFonts w:cs="Arial"/>
          <w:i/>
          <w:color w:val="auto"/>
          <w:lang w:val="en-GB"/>
        </w:rPr>
        <w:t>As a leading provider of solutions for building automation technology in Green Buildings, SAUTER provides pleasant conditions and a sense of well-being in sustainable environments. SAUTER is a specialist in developing, producing and marketing products and systems for energy-efficient total solutions, and offers a comprehensive range of services to ensure the energy-optimised operation of buildings. Our products, solutions and services enable high energy efficiency throughout the entire life-cycle of a building, from planning and construction through to operation, in office and administrative buildings, research and educational facilities, hospitals, industrial buildings and laboratories, airports, leisure facilities, hotels and data centres. With over 100 years’ experience and a track record of technological expertise, SAUTER is a proven system integrator that stands for continuous innovation and Swiss quality. SAUTER provides users and operators with an overview of energy flows and consumption, and of the development of the costs involved</w:t>
      </w:r>
      <w:r w:rsidR="00A031D4" w:rsidRPr="00CD6494">
        <w:rPr>
          <w:rFonts w:cs="Arial"/>
          <w:i/>
          <w:color w:val="auto"/>
          <w:lang w:val="en-GB"/>
        </w:rPr>
        <w:t>.</w:t>
      </w:r>
    </w:p>
    <w:p w:rsidR="001D5B58" w:rsidRPr="00CD6494" w:rsidRDefault="001D5B58" w:rsidP="00A031D4">
      <w:pPr>
        <w:pStyle w:val="Fliesstext"/>
        <w:jc w:val="left"/>
        <w:rPr>
          <w:rFonts w:cs="Arial"/>
          <w:i/>
          <w:color w:val="auto"/>
          <w:lang w:val="en-GB"/>
        </w:rPr>
      </w:pPr>
    </w:p>
    <w:p w:rsidR="001D5B58" w:rsidRPr="00CD6494" w:rsidRDefault="001D5B58" w:rsidP="001D5B58">
      <w:pPr>
        <w:pStyle w:val="Copytext"/>
        <w:pBdr>
          <w:top w:val="single" w:sz="4" w:space="0" w:color="auto"/>
          <w:left w:val="single" w:sz="4" w:space="12" w:color="auto"/>
          <w:bottom w:val="single" w:sz="4" w:space="0" w:color="auto"/>
          <w:right w:val="single" w:sz="4" w:space="0" w:color="auto"/>
        </w:pBdr>
        <w:spacing w:before="120" w:line="288" w:lineRule="auto"/>
        <w:ind w:left="180" w:right="26"/>
        <w:rPr>
          <w:rFonts w:cs="Arial"/>
          <w:bCs/>
          <w:color w:val="auto"/>
        </w:rPr>
      </w:pPr>
      <w:r w:rsidRPr="00CD6494">
        <w:rPr>
          <w:rFonts w:cs="Arial"/>
          <w:bCs/>
          <w:color w:val="auto"/>
        </w:rPr>
        <w:t>The SAUTER Group</w:t>
      </w:r>
    </w:p>
    <w:p w:rsidR="001D5B58" w:rsidRPr="00CD6494"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lang w:val="en-GB"/>
        </w:rPr>
      </w:pPr>
      <w:r w:rsidRPr="00CD6494">
        <w:rPr>
          <w:rFonts w:cs="Arial"/>
          <w:color w:val="auto"/>
          <w:lang w:val="en-GB"/>
        </w:rPr>
        <w:t>An international corporation with its headquarters in Basel, Switzerland</w:t>
      </w:r>
    </w:p>
    <w:p w:rsidR="001D5B58" w:rsidRPr="00CD6494"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lang w:val="en-GB"/>
        </w:rPr>
      </w:pPr>
      <w:r w:rsidRPr="00CD6494">
        <w:rPr>
          <w:rFonts w:cs="Arial"/>
          <w:color w:val="auto"/>
          <w:lang w:val="en-GB"/>
        </w:rPr>
        <w:t>Founded in 1910, it can rely on more than 100 years of tradition and experience</w:t>
      </w:r>
    </w:p>
    <w:p w:rsidR="001D5B58" w:rsidRPr="00CD6494"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lang w:val="en-GB"/>
        </w:rPr>
      </w:pPr>
      <w:r w:rsidRPr="00CD6494">
        <w:rPr>
          <w:rFonts w:cs="Arial"/>
          <w:color w:val="auto"/>
          <w:lang w:val="en-GB"/>
        </w:rPr>
        <w:t xml:space="preserve">With </w:t>
      </w:r>
      <w:r w:rsidR="00241777" w:rsidRPr="00CD6494">
        <w:rPr>
          <w:rFonts w:cs="Arial"/>
          <w:color w:val="auto"/>
          <w:lang w:val="en-GB"/>
        </w:rPr>
        <w:t xml:space="preserve">more than </w:t>
      </w:r>
      <w:r w:rsidRPr="00CD6494">
        <w:rPr>
          <w:rFonts w:cs="Arial"/>
          <w:color w:val="auto"/>
          <w:lang w:val="en-GB"/>
        </w:rPr>
        <w:t>2,</w:t>
      </w:r>
      <w:r w:rsidR="00241777" w:rsidRPr="00CD6494">
        <w:rPr>
          <w:rFonts w:cs="Arial"/>
          <w:color w:val="auto"/>
          <w:lang w:val="en-GB"/>
        </w:rPr>
        <w:t xml:space="preserve">300 </w:t>
      </w:r>
      <w:r w:rsidRPr="00CD6494">
        <w:rPr>
          <w:rFonts w:cs="Arial"/>
          <w:color w:val="auto"/>
          <w:lang w:val="en-GB"/>
        </w:rPr>
        <w:t>employees, it is present and active globally</w:t>
      </w:r>
    </w:p>
    <w:p w:rsidR="001D5B58" w:rsidRPr="00CD6494"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lang w:val="en-GB"/>
        </w:rPr>
      </w:pPr>
      <w:r w:rsidRPr="00CD6494">
        <w:rPr>
          <w:rFonts w:cs="Arial"/>
          <w:color w:val="auto"/>
          <w:lang w:val="en-GB"/>
        </w:rPr>
        <w:t xml:space="preserve">Complete building management solutions from a single source Focusing on maximum energy efficiency and sustainability </w:t>
      </w:r>
    </w:p>
    <w:p w:rsidR="001D5B58" w:rsidRPr="00CD6494"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lang w:val="en-GB"/>
        </w:rPr>
      </w:pPr>
      <w:r w:rsidRPr="00CD6494">
        <w:rPr>
          <w:rFonts w:cs="Arial"/>
          <w:color w:val="auto"/>
          <w:lang w:val="en-GB"/>
        </w:rPr>
        <w:t>Safeguarding investments and operational reliability throughout the life-cycle of a building</w:t>
      </w:r>
    </w:p>
    <w:p w:rsidR="001D5B58" w:rsidRPr="00CD6494"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lang w:val="en-GB"/>
        </w:rPr>
      </w:pPr>
      <w:r w:rsidRPr="00CD6494">
        <w:rPr>
          <w:rFonts w:cs="Arial"/>
          <w:color w:val="auto"/>
          <w:lang w:val="en-GB"/>
        </w:rPr>
        <w:t>Technology leader in the building automation and system integration sector</w:t>
      </w:r>
    </w:p>
    <w:p w:rsidR="001D5B58" w:rsidRPr="00CD6494"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 w:val="left" w:pos="9072"/>
        </w:tabs>
        <w:spacing w:line="288" w:lineRule="auto"/>
        <w:ind w:left="540" w:right="26"/>
        <w:jc w:val="left"/>
        <w:rPr>
          <w:rFonts w:cs="Arial"/>
          <w:color w:val="auto"/>
          <w:lang w:val="en-GB"/>
        </w:rPr>
      </w:pPr>
      <w:r w:rsidRPr="00CD6494">
        <w:rPr>
          <w:rFonts w:cs="Arial"/>
          <w:color w:val="auto"/>
          <w:lang w:val="en-GB"/>
        </w:rPr>
        <w:t xml:space="preserve">Member of </w:t>
      </w:r>
      <w:proofErr w:type="spellStart"/>
      <w:r w:rsidRPr="00CD6494">
        <w:rPr>
          <w:rFonts w:cs="Arial"/>
          <w:color w:val="auto"/>
          <w:lang w:val="en-GB"/>
        </w:rPr>
        <w:t>eu.bac</w:t>
      </w:r>
      <w:proofErr w:type="spellEnd"/>
      <w:r w:rsidRPr="00CD6494">
        <w:rPr>
          <w:rFonts w:cs="Arial"/>
          <w:color w:val="auto"/>
          <w:lang w:val="en-GB"/>
        </w:rPr>
        <w:t xml:space="preserve">, </w:t>
      </w:r>
      <w:proofErr w:type="spellStart"/>
      <w:r w:rsidRPr="00CD6494">
        <w:rPr>
          <w:rFonts w:cs="Arial"/>
          <w:color w:val="auto"/>
          <w:lang w:val="en-GB"/>
        </w:rPr>
        <w:t>BACnet</w:t>
      </w:r>
      <w:proofErr w:type="spellEnd"/>
      <w:r w:rsidRPr="00CD6494">
        <w:rPr>
          <w:rFonts w:cs="Arial"/>
          <w:color w:val="auto"/>
          <w:lang w:val="en-GB"/>
        </w:rPr>
        <w:t xml:space="preserve"> Interest Group (BIG-EU), </w:t>
      </w:r>
      <w:proofErr w:type="spellStart"/>
      <w:r w:rsidRPr="00CD6494">
        <w:rPr>
          <w:rFonts w:cs="Arial"/>
          <w:color w:val="auto"/>
          <w:lang w:val="en-GB"/>
        </w:rPr>
        <w:t>BACnet</w:t>
      </w:r>
      <w:proofErr w:type="spellEnd"/>
      <w:r w:rsidRPr="00CD6494">
        <w:rPr>
          <w:rFonts w:cs="Arial"/>
          <w:color w:val="auto"/>
          <w:lang w:val="en-GB"/>
        </w:rPr>
        <w:t xml:space="preserve"> International, </w:t>
      </w:r>
      <w:proofErr w:type="spellStart"/>
      <w:r w:rsidRPr="00CD6494">
        <w:rPr>
          <w:rFonts w:cs="Arial"/>
          <w:color w:val="auto"/>
          <w:lang w:val="en-GB"/>
        </w:rPr>
        <w:t>EnOcean</w:t>
      </w:r>
      <w:proofErr w:type="spellEnd"/>
      <w:r w:rsidRPr="00CD6494">
        <w:rPr>
          <w:rFonts w:cs="Arial"/>
          <w:color w:val="auto"/>
          <w:lang w:val="en-GB"/>
        </w:rPr>
        <w:t xml:space="preserve"> Alliance</w:t>
      </w:r>
    </w:p>
    <w:p w:rsidR="001D5B58" w:rsidRPr="00CD6494"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num" w:pos="540"/>
        </w:tabs>
        <w:spacing w:after="120" w:line="276" w:lineRule="auto"/>
        <w:ind w:left="540" w:right="26"/>
        <w:jc w:val="left"/>
        <w:rPr>
          <w:lang w:val="en-GB"/>
        </w:rPr>
      </w:pPr>
      <w:r w:rsidRPr="00CD6494">
        <w:rPr>
          <w:color w:val="auto"/>
          <w:lang w:val="en-GB"/>
        </w:rPr>
        <w:t>Impressive references at www.sauter-controls</w:t>
      </w:r>
      <w:r w:rsidRPr="00CD6494">
        <w:rPr>
          <w:lang w:val="en-GB"/>
        </w:rPr>
        <w:t>.com</w:t>
      </w:r>
    </w:p>
    <w:sectPr w:rsidR="001D5B58" w:rsidRPr="00CD6494" w:rsidSect="005D0114">
      <w:headerReference w:type="default" r:id="rId10"/>
      <w:footerReference w:type="default" r:id="rId11"/>
      <w:headerReference w:type="first" r:id="rId12"/>
      <w:footerReference w:type="first" r:id="rId13"/>
      <w:pgSz w:w="11906" w:h="16838" w:code="9"/>
      <w:pgMar w:top="3969" w:right="851" w:bottom="2081" w:left="1247"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181A" w:rsidRDefault="001C181A">
      <w:pPr>
        <w:spacing w:line="240" w:lineRule="auto"/>
      </w:pPr>
      <w:r>
        <w:separator/>
      </w:r>
    </w:p>
  </w:endnote>
  <w:endnote w:type="continuationSeparator" w:id="0">
    <w:p w:rsidR="001C181A" w:rsidRDefault="001C181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utura Light">
    <w:panose1 w:val="00000000000000000000"/>
    <w:charset w:val="00"/>
    <w:family w:val="modern"/>
    <w:notTrueType/>
    <w:pitch w:val="variable"/>
    <w:sig w:usb0="00000003" w:usb1="00000000" w:usb2="00000000" w:usb3="00000000" w:csb0="00000001" w:csb1="00000000"/>
  </w:font>
  <w:font w:name="Futura Book">
    <w:panose1 w:val="00000000000000000000"/>
    <w:charset w:val="00"/>
    <w:family w:val="moder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B58" w:rsidRPr="006824CB" w:rsidRDefault="001D5B58" w:rsidP="001D5B58">
    <w:pPr>
      <w:pStyle w:val="Fusszeile"/>
      <w:rPr>
        <w:rFonts w:cs="Arial"/>
        <w:szCs w:val="14"/>
        <w:lang w:val="en-GB"/>
      </w:rPr>
    </w:pPr>
    <w:r w:rsidRPr="006824CB">
      <w:rPr>
        <w:rStyle w:val="06FusszeilefettChar"/>
        <w:rFonts w:ascii="Arial" w:hAnsi="Arial" w:cs="Arial"/>
        <w:szCs w:val="14"/>
        <w:lang w:val="en-GB"/>
      </w:rPr>
      <w:t>SAUTER Head Office</w:t>
    </w:r>
    <w:r w:rsidRPr="006824CB">
      <w:rPr>
        <w:rFonts w:cs="Arial"/>
        <w:szCs w:val="14"/>
        <w:lang w:val="en-GB"/>
      </w:rPr>
      <w:t xml:space="preserve"> </w:t>
    </w:r>
    <w:r w:rsidRPr="001D5B58">
      <w:rPr>
        <w:rStyle w:val="MittelpunkteChar"/>
        <w:sz w:val="14"/>
        <w:szCs w:val="14"/>
      </w:rPr>
      <w:sym w:font="Symbol" w:char="F0B7"/>
    </w:r>
    <w:r w:rsidRPr="006824CB">
      <w:rPr>
        <w:rFonts w:cs="Arial"/>
        <w:szCs w:val="14"/>
        <w:lang w:val="en-GB"/>
      </w:rPr>
      <w:t xml:space="preserve"> </w:t>
    </w:r>
    <w:r w:rsidRPr="006824CB">
      <w:rPr>
        <w:rStyle w:val="06FusszeilefettChar"/>
        <w:rFonts w:ascii="Arial" w:hAnsi="Arial" w:cs="Arial"/>
        <w:szCs w:val="14"/>
        <w:lang w:val="en-GB"/>
      </w:rPr>
      <w:t xml:space="preserve">Fr. </w:t>
    </w:r>
    <w:proofErr w:type="spellStart"/>
    <w:r w:rsidRPr="006824CB">
      <w:rPr>
        <w:rStyle w:val="06FusszeilefettChar"/>
        <w:rFonts w:ascii="Arial" w:hAnsi="Arial" w:cs="Arial"/>
        <w:szCs w:val="14"/>
        <w:lang w:val="en-GB"/>
      </w:rPr>
      <w:t>Sauter</w:t>
    </w:r>
    <w:proofErr w:type="spellEnd"/>
    <w:r w:rsidRPr="006824CB">
      <w:rPr>
        <w:rStyle w:val="06FusszeilefettChar"/>
        <w:rFonts w:ascii="Arial" w:hAnsi="Arial" w:cs="Arial"/>
        <w:szCs w:val="14"/>
        <w:lang w:val="en-GB"/>
      </w:rPr>
      <w:t xml:space="preserve"> AG</w:t>
    </w:r>
    <w:r w:rsidRPr="006824CB">
      <w:rPr>
        <w:rFonts w:cs="Arial"/>
        <w:szCs w:val="14"/>
        <w:lang w:val="en-GB"/>
      </w:rPr>
      <w:t xml:space="preserve"> </w:t>
    </w:r>
    <w:r w:rsidRPr="001D5B58">
      <w:rPr>
        <w:rStyle w:val="MittelpunkteChar"/>
        <w:sz w:val="14"/>
        <w:szCs w:val="14"/>
      </w:rPr>
      <w:sym w:font="Symbol" w:char="F0B7"/>
    </w:r>
    <w:r w:rsidRPr="006824CB">
      <w:rPr>
        <w:rFonts w:cs="Arial"/>
        <w:szCs w:val="14"/>
        <w:lang w:val="en-GB"/>
      </w:rPr>
      <w:t xml:space="preserve"> </w:t>
    </w:r>
    <w:proofErr w:type="spellStart"/>
    <w:r w:rsidRPr="006824CB">
      <w:rPr>
        <w:rFonts w:cs="Arial"/>
        <w:szCs w:val="14"/>
        <w:lang w:val="en-GB"/>
      </w:rPr>
      <w:t>Im</w:t>
    </w:r>
    <w:proofErr w:type="spellEnd"/>
    <w:r w:rsidRPr="006824CB">
      <w:rPr>
        <w:rFonts w:cs="Arial"/>
        <w:szCs w:val="14"/>
        <w:lang w:val="en-GB"/>
      </w:rPr>
      <w:t xml:space="preserve"> Surinam 55 </w:t>
    </w:r>
    <w:r w:rsidRPr="001D5B58">
      <w:rPr>
        <w:rStyle w:val="MittelpunkteChar"/>
        <w:sz w:val="14"/>
        <w:szCs w:val="14"/>
      </w:rPr>
      <w:sym w:font="Symbol" w:char="F0B7"/>
    </w:r>
    <w:r w:rsidRPr="006824CB">
      <w:rPr>
        <w:rFonts w:cs="Arial"/>
        <w:szCs w:val="14"/>
        <w:lang w:val="en-GB"/>
      </w:rPr>
      <w:t xml:space="preserve"> CH - 4016 Basel </w:t>
    </w:r>
    <w:r w:rsidRPr="001D5B58">
      <w:rPr>
        <w:rStyle w:val="MittelpunkteChar"/>
        <w:sz w:val="14"/>
        <w:szCs w:val="14"/>
      </w:rPr>
      <w:sym w:font="Symbol" w:char="F0B7"/>
    </w:r>
    <w:r w:rsidRPr="006824CB">
      <w:rPr>
        <w:rFonts w:cs="Arial"/>
        <w:szCs w:val="14"/>
        <w:lang w:val="en-GB"/>
      </w:rPr>
      <w:t xml:space="preserve"> Tel.: +41 (0) 61 6955-555 </w:t>
    </w:r>
    <w:r w:rsidRPr="001D5B58">
      <w:rPr>
        <w:rStyle w:val="MittelpunkteChar"/>
        <w:sz w:val="14"/>
        <w:szCs w:val="14"/>
      </w:rPr>
      <w:sym w:font="Symbol" w:char="F0B7"/>
    </w:r>
    <w:r w:rsidRPr="006824CB">
      <w:rPr>
        <w:rFonts w:cs="Arial"/>
        <w:szCs w:val="14"/>
        <w:lang w:val="en-GB"/>
      </w:rPr>
      <w:t xml:space="preserve"> Fax: +41 (0) 61 6955-510</w:t>
    </w:r>
  </w:p>
  <w:p w:rsidR="00047C67" w:rsidRPr="006824CB" w:rsidRDefault="001D5B58" w:rsidP="00193D52">
    <w:pPr>
      <w:pStyle w:val="Fusszeile"/>
      <w:rPr>
        <w:rFonts w:cs="Arial"/>
        <w:lang w:val="en-GB"/>
      </w:rPr>
    </w:pPr>
    <w:r w:rsidRPr="006824CB">
      <w:rPr>
        <w:rFonts w:cs="Arial"/>
        <w:szCs w:val="14"/>
        <w:lang w:val="en-GB"/>
      </w:rPr>
      <w:t xml:space="preserve">Media/Information Services </w:t>
    </w:r>
    <w:r w:rsidRPr="001D5B58">
      <w:rPr>
        <w:rStyle w:val="MittelpunkteChar"/>
        <w:sz w:val="14"/>
        <w:szCs w:val="14"/>
      </w:rPr>
      <w:sym w:font="Symbol" w:char="F0B7"/>
    </w:r>
    <w:r w:rsidRPr="006824CB">
      <w:rPr>
        <w:rFonts w:cs="Arial"/>
        <w:szCs w:val="14"/>
        <w:lang w:val="en-GB"/>
      </w:rPr>
      <w:t xml:space="preserve"> </w:t>
    </w:r>
    <w:r w:rsidR="00DA37A2">
      <w:rPr>
        <w:noProof/>
      </w:rPr>
      <w:drawing>
        <wp:anchor distT="0" distB="0" distL="114300" distR="114300" simplePos="0" relativeHeight="251657216" behindDoc="1" locked="0" layoutInCell="1" allowOverlap="1" wp14:anchorId="0A1D9788" wp14:editId="2C4AF6C7">
          <wp:simplePos x="0" y="0"/>
          <wp:positionH relativeFrom="column">
            <wp:posOffset>2057400</wp:posOffset>
          </wp:positionH>
          <wp:positionV relativeFrom="paragraph">
            <wp:posOffset>-274320</wp:posOffset>
          </wp:positionV>
          <wp:extent cx="4829175" cy="1076325"/>
          <wp:effectExtent l="0" t="0" r="9525" b="9525"/>
          <wp:wrapNone/>
          <wp:docPr id="10" name="Bild 22"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DA4EFD" w:rsidRPr="009032CC">
      <w:rPr>
        <w:rFonts w:cs="Arial"/>
        <w:lang w:val="en-US"/>
      </w:rPr>
      <w:t xml:space="preserve">media@ch.sauter-bc.com </w:t>
    </w:r>
    <w:r w:rsidR="00193D52" w:rsidRPr="001D5B58">
      <w:rPr>
        <w:rStyle w:val="MittelpunkteChar"/>
        <w:rFonts w:asciiTheme="minorHAnsi" w:hAnsiTheme="minorHAnsi" w:cstheme="minorHAnsi"/>
        <w:sz w:val="14"/>
        <w:szCs w:val="14"/>
      </w:rPr>
      <w:sym w:font="Symbol" w:char="F0B7"/>
    </w:r>
    <w:r w:rsidR="00193D52" w:rsidRPr="006824CB">
      <w:rPr>
        <w:rStyle w:val="MittelpunkteChar"/>
        <w:rFonts w:asciiTheme="minorHAnsi" w:hAnsiTheme="minorHAnsi" w:cstheme="minorHAnsi"/>
        <w:sz w:val="14"/>
        <w:szCs w:val="14"/>
        <w:lang w:val="en-GB"/>
      </w:rPr>
      <w:t xml:space="preserve"> </w:t>
    </w:r>
    <w:r w:rsidRPr="006824CB">
      <w:rPr>
        <w:rFonts w:cs="Arial"/>
        <w:szCs w:val="14"/>
        <w:lang w:val="en-GB"/>
      </w:rPr>
      <w:t>Visuals and text also available at</w:t>
    </w:r>
    <w:r w:rsidRPr="006824CB">
      <w:rPr>
        <w:rFonts w:cs="Arial"/>
        <w:lang w:val="en-GB"/>
      </w:rPr>
      <w:t xml:space="preserve"> </w:t>
    </w:r>
    <w:r w:rsidR="00DA4EFD" w:rsidRPr="006824CB">
      <w:rPr>
        <w:rFonts w:cs="Arial"/>
        <w:lang w:val="en-GB"/>
      </w:rPr>
      <w:t>www.sauter-controls.com/media</w:t>
    </w:r>
    <w:r w:rsidR="00047C67" w:rsidRPr="006824CB">
      <w:rPr>
        <w:rFonts w:cs="Arial"/>
        <w:lang w:val="en-GB"/>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B58" w:rsidRPr="006824CB" w:rsidRDefault="00DA37A2" w:rsidP="001D5B58">
    <w:pPr>
      <w:pStyle w:val="Fusszeile"/>
      <w:rPr>
        <w:rFonts w:asciiTheme="minorHAnsi" w:hAnsiTheme="minorHAnsi" w:cstheme="minorHAnsi"/>
        <w:szCs w:val="14"/>
        <w:lang w:val="en-GB"/>
      </w:rPr>
    </w:pPr>
    <w:r>
      <w:rPr>
        <w:noProof/>
      </w:rPr>
      <w:drawing>
        <wp:anchor distT="0" distB="0" distL="114300" distR="114300" simplePos="0" relativeHeight="251658240" behindDoc="1" locked="0" layoutInCell="1" allowOverlap="1" wp14:anchorId="119D3377" wp14:editId="56CC110E">
          <wp:simplePos x="0" y="0"/>
          <wp:positionH relativeFrom="column">
            <wp:posOffset>2057400</wp:posOffset>
          </wp:positionH>
          <wp:positionV relativeFrom="paragraph">
            <wp:posOffset>3175</wp:posOffset>
          </wp:positionV>
          <wp:extent cx="4829175" cy="1076325"/>
          <wp:effectExtent l="0" t="0" r="9525" b="9525"/>
          <wp:wrapNone/>
          <wp:docPr id="9" name="Bild 23"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5D0114" w:rsidRPr="006824CB">
      <w:rPr>
        <w:rStyle w:val="06FusszeilefettChar"/>
        <w:rFonts w:ascii="Arial" w:hAnsi="Arial" w:cs="Arial"/>
        <w:lang w:val="en-GB"/>
      </w:rPr>
      <w:t>S</w:t>
    </w:r>
    <w:r w:rsidR="001D5B58" w:rsidRPr="006824CB">
      <w:rPr>
        <w:rStyle w:val="06FusszeilefettChar"/>
        <w:rFonts w:asciiTheme="minorHAnsi" w:hAnsiTheme="minorHAnsi" w:cstheme="minorHAnsi"/>
        <w:szCs w:val="14"/>
        <w:lang w:val="en-GB"/>
      </w:rPr>
      <w:t>AUTER Head Office</w:t>
    </w:r>
    <w:r w:rsidR="001D5B58" w:rsidRPr="006824CB">
      <w:rPr>
        <w:rFonts w:asciiTheme="minorHAnsi" w:hAnsiTheme="minorHAnsi" w:cstheme="minorHAnsi"/>
        <w:szCs w:val="14"/>
        <w:lang w:val="en-GB"/>
      </w:rPr>
      <w:t xml:space="preserve">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w:t>
    </w:r>
    <w:r w:rsidR="001D5B58" w:rsidRPr="006824CB">
      <w:rPr>
        <w:rStyle w:val="06FusszeilefettChar"/>
        <w:rFonts w:asciiTheme="minorHAnsi" w:hAnsiTheme="minorHAnsi" w:cstheme="minorHAnsi"/>
        <w:szCs w:val="14"/>
        <w:lang w:val="en-GB"/>
      </w:rPr>
      <w:t xml:space="preserve">Fr. </w:t>
    </w:r>
    <w:proofErr w:type="spellStart"/>
    <w:r w:rsidR="001D5B58" w:rsidRPr="006824CB">
      <w:rPr>
        <w:rStyle w:val="06FusszeilefettChar"/>
        <w:rFonts w:asciiTheme="minorHAnsi" w:hAnsiTheme="minorHAnsi" w:cstheme="minorHAnsi"/>
        <w:szCs w:val="14"/>
        <w:lang w:val="en-GB"/>
      </w:rPr>
      <w:t>Sauter</w:t>
    </w:r>
    <w:proofErr w:type="spellEnd"/>
    <w:r w:rsidR="001D5B58" w:rsidRPr="006824CB">
      <w:rPr>
        <w:rStyle w:val="06FusszeilefettChar"/>
        <w:rFonts w:asciiTheme="minorHAnsi" w:hAnsiTheme="minorHAnsi" w:cstheme="minorHAnsi"/>
        <w:szCs w:val="14"/>
        <w:lang w:val="en-GB"/>
      </w:rPr>
      <w:t xml:space="preserve"> AG</w:t>
    </w:r>
    <w:r w:rsidR="001D5B58" w:rsidRPr="006824CB">
      <w:rPr>
        <w:rFonts w:asciiTheme="minorHAnsi" w:hAnsiTheme="minorHAnsi" w:cstheme="minorHAnsi"/>
        <w:szCs w:val="14"/>
        <w:lang w:val="en-GB"/>
      </w:rPr>
      <w:t xml:space="preserve">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w:t>
    </w:r>
    <w:proofErr w:type="spellStart"/>
    <w:r w:rsidR="001D5B58" w:rsidRPr="006824CB">
      <w:rPr>
        <w:rFonts w:asciiTheme="minorHAnsi" w:hAnsiTheme="minorHAnsi" w:cstheme="minorHAnsi"/>
        <w:szCs w:val="14"/>
        <w:lang w:val="en-GB"/>
      </w:rPr>
      <w:t>Im</w:t>
    </w:r>
    <w:proofErr w:type="spellEnd"/>
    <w:r w:rsidR="001D5B58" w:rsidRPr="006824CB">
      <w:rPr>
        <w:rFonts w:asciiTheme="minorHAnsi" w:hAnsiTheme="minorHAnsi" w:cstheme="minorHAnsi"/>
        <w:szCs w:val="14"/>
        <w:lang w:val="en-GB"/>
      </w:rPr>
      <w:t xml:space="preserve"> Surinam 55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CH - 4016 Basel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Tel.: +41 (0) 61 6955-555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Fax: +41 (0) 61 6955-510</w:t>
    </w:r>
  </w:p>
  <w:p w:rsidR="005D0114" w:rsidRPr="006824CB" w:rsidRDefault="001D5B58" w:rsidP="00193D52">
    <w:pPr>
      <w:pStyle w:val="Fusszeile"/>
      <w:rPr>
        <w:rFonts w:cs="Arial"/>
        <w:szCs w:val="14"/>
        <w:lang w:val="en-GB"/>
      </w:rPr>
    </w:pPr>
    <w:r w:rsidRPr="006824CB">
      <w:rPr>
        <w:rFonts w:asciiTheme="minorHAnsi" w:hAnsiTheme="minorHAnsi" w:cstheme="minorHAnsi"/>
        <w:szCs w:val="14"/>
        <w:lang w:val="en-GB"/>
      </w:rPr>
      <w:t xml:space="preserve">Media/Information Services </w:t>
    </w:r>
    <w:r w:rsidRPr="001D5B58">
      <w:rPr>
        <w:rStyle w:val="MittelpunkteChar"/>
        <w:rFonts w:asciiTheme="minorHAnsi" w:hAnsiTheme="minorHAnsi" w:cstheme="minorHAnsi"/>
        <w:sz w:val="14"/>
        <w:szCs w:val="14"/>
      </w:rPr>
      <w:sym w:font="Symbol" w:char="F0B7"/>
    </w:r>
    <w:r w:rsidRPr="006824CB">
      <w:rPr>
        <w:rFonts w:asciiTheme="minorHAnsi" w:hAnsiTheme="minorHAnsi" w:cstheme="minorHAnsi"/>
        <w:szCs w:val="14"/>
        <w:lang w:val="en-GB"/>
      </w:rPr>
      <w:t xml:space="preserve"> </w:t>
    </w:r>
    <w:r w:rsidR="005154EC">
      <w:rPr>
        <w:rFonts w:asciiTheme="minorHAnsi" w:hAnsiTheme="minorHAnsi" w:cstheme="minorHAnsi"/>
        <w:szCs w:val="14"/>
        <w:lang w:val="en-GB"/>
      </w:rPr>
      <w:t xml:space="preserve"> </w:t>
    </w:r>
    <w:r w:rsidRPr="006824CB">
      <w:rPr>
        <w:rFonts w:asciiTheme="minorHAnsi" w:hAnsiTheme="minorHAnsi" w:cstheme="minorHAnsi"/>
        <w:szCs w:val="14"/>
        <w:lang w:val="en-GB"/>
      </w:rPr>
      <w:t xml:space="preserve">media@ch.sauter-bc.com </w:t>
    </w:r>
    <w:r w:rsidR="00193D52" w:rsidRPr="001D5B58">
      <w:rPr>
        <w:rStyle w:val="MittelpunkteChar"/>
        <w:rFonts w:asciiTheme="minorHAnsi" w:hAnsiTheme="minorHAnsi" w:cstheme="minorHAnsi"/>
        <w:sz w:val="14"/>
        <w:szCs w:val="14"/>
      </w:rPr>
      <w:sym w:font="Symbol" w:char="F0B7"/>
    </w:r>
    <w:r w:rsidR="00193D52" w:rsidRPr="006824CB">
      <w:rPr>
        <w:rStyle w:val="MittelpunkteChar"/>
        <w:rFonts w:asciiTheme="minorHAnsi" w:hAnsiTheme="minorHAnsi" w:cstheme="minorHAnsi"/>
        <w:sz w:val="14"/>
        <w:szCs w:val="14"/>
        <w:lang w:val="en-GB"/>
      </w:rPr>
      <w:t xml:space="preserve"> </w:t>
    </w:r>
    <w:r w:rsidRPr="006824CB">
      <w:rPr>
        <w:rFonts w:asciiTheme="minorHAnsi" w:hAnsiTheme="minorHAnsi" w:cstheme="minorHAnsi"/>
        <w:szCs w:val="14"/>
        <w:lang w:val="en-GB"/>
      </w:rPr>
      <w:t>Visuals and text also available at www.sauter-controls.com/media</w:t>
    </w:r>
    <w:r w:rsidR="0056607C" w:rsidRPr="006824CB">
      <w:rPr>
        <w:rFonts w:cs="Arial"/>
        <w:lang w:val="en-GB"/>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181A" w:rsidRDefault="001C181A">
      <w:pPr>
        <w:spacing w:line="240" w:lineRule="auto"/>
      </w:pPr>
      <w:r>
        <w:separator/>
      </w:r>
    </w:p>
  </w:footnote>
  <w:footnote w:type="continuationSeparator" w:id="0">
    <w:p w:rsidR="001C181A" w:rsidRDefault="001C181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0B718B" w:rsidTr="00DA37A2">
      <w:trPr>
        <w:trHeight w:val="719"/>
      </w:trPr>
      <w:tc>
        <w:tcPr>
          <w:tcW w:w="4974" w:type="dxa"/>
          <w:shd w:val="clear" w:color="auto" w:fill="auto"/>
        </w:tcPr>
        <w:p w:rsidR="000B718B" w:rsidRDefault="00EA2F49" w:rsidP="00EA2F49">
          <w:pPr>
            <w:pStyle w:val="Kopfzeile"/>
            <w:jc w:val="both"/>
          </w:pPr>
          <w:r>
            <w:rPr>
              <w:noProof/>
            </w:rPr>
            <w:drawing>
              <wp:inline distT="0" distB="0" distL="0" distR="0" wp14:anchorId="0EE38506" wp14:editId="4972E243">
                <wp:extent cx="1066800" cy="161925"/>
                <wp:effectExtent l="0" t="0" r="0" b="9525"/>
                <wp:docPr id="3" name="Grafik 3" descr="Media_Relea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dia_Relea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161925"/>
                        </a:xfrm>
                        <a:prstGeom prst="rect">
                          <a:avLst/>
                        </a:prstGeom>
                        <a:noFill/>
                        <a:ln>
                          <a:noFill/>
                        </a:ln>
                      </pic:spPr>
                    </pic:pic>
                  </a:graphicData>
                </a:graphic>
              </wp:inline>
            </w:drawing>
          </w:r>
        </w:p>
        <w:p w:rsidR="000B718B" w:rsidRDefault="000B718B" w:rsidP="000B718B">
          <w:pPr>
            <w:pStyle w:val="Kopfzeile"/>
          </w:pPr>
        </w:p>
      </w:tc>
      <w:tc>
        <w:tcPr>
          <w:tcW w:w="4974" w:type="dxa"/>
          <w:shd w:val="clear" w:color="auto" w:fill="auto"/>
        </w:tcPr>
        <w:p w:rsidR="000B718B" w:rsidRDefault="00EA2F49" w:rsidP="000B718B">
          <w:pPr>
            <w:pStyle w:val="Kopfzeile"/>
          </w:pPr>
          <w:r>
            <w:rPr>
              <w:noProof/>
            </w:rPr>
            <w:drawing>
              <wp:inline distT="0" distB="0" distL="0" distR="0" wp14:anchorId="575F0F30" wp14:editId="74D67F06">
                <wp:extent cx="1800225" cy="447675"/>
                <wp:effectExtent l="0" t="0" r="9525" b="9525"/>
                <wp:docPr id="11" name="Grafik 11" descr="EN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47675"/>
                        </a:xfrm>
                        <a:prstGeom prst="rect">
                          <a:avLst/>
                        </a:prstGeom>
                        <a:noFill/>
                        <a:ln>
                          <a:noFill/>
                        </a:ln>
                      </pic:spPr>
                    </pic:pic>
                  </a:graphicData>
                </a:graphic>
              </wp:inline>
            </w:drawing>
          </w:r>
        </w:p>
      </w:tc>
    </w:tr>
  </w:tbl>
  <w:p w:rsidR="005D0114" w:rsidRDefault="005D0114" w:rsidP="005D0114">
    <w:pPr>
      <w:pStyle w:val="Kopfzeile"/>
    </w:pPr>
  </w:p>
  <w:p w:rsidR="005D0114" w:rsidRDefault="005D0114" w:rsidP="005D0114">
    <w:pPr>
      <w:pStyle w:val="Kopfzeile"/>
    </w:pPr>
  </w:p>
  <w:p w:rsidR="005D0114" w:rsidRPr="00776882" w:rsidRDefault="001D5B58" w:rsidP="00776882">
    <w:pPr>
      <w:pStyle w:val="Kopfzeile"/>
    </w:pPr>
    <w:r>
      <w:t xml:space="preserve">Page </w:t>
    </w:r>
    <w:r w:rsidR="005D0114" w:rsidRPr="00776882">
      <w:t xml:space="preserve"> </w:t>
    </w:r>
    <w:r w:rsidR="005D0114" w:rsidRPr="00776882">
      <w:rPr>
        <w:rStyle w:val="Seitenzahl"/>
        <w:szCs w:val="18"/>
      </w:rPr>
      <w:fldChar w:fldCharType="begin"/>
    </w:r>
    <w:r w:rsidR="005D0114" w:rsidRPr="00776882">
      <w:rPr>
        <w:rStyle w:val="Seitenzahl"/>
        <w:szCs w:val="18"/>
      </w:rPr>
      <w:instrText xml:space="preserve"> NUMPAGES </w:instrText>
    </w:r>
    <w:r w:rsidR="005D0114" w:rsidRPr="00776882">
      <w:rPr>
        <w:rStyle w:val="Seitenzahl"/>
        <w:szCs w:val="18"/>
      </w:rPr>
      <w:fldChar w:fldCharType="separate"/>
    </w:r>
    <w:r w:rsidR="00CD6494">
      <w:rPr>
        <w:rStyle w:val="Seitenzahl"/>
        <w:noProof/>
        <w:szCs w:val="18"/>
      </w:rPr>
      <w:t>2</w:t>
    </w:r>
    <w:r w:rsidR="005D0114" w:rsidRPr="00776882">
      <w:rPr>
        <w:rStyle w:val="Seitenzahl"/>
        <w:szCs w:val="18"/>
      </w:rPr>
      <w:fldChar w:fldCharType="end"/>
    </w:r>
  </w:p>
  <w:p w:rsidR="00047C67" w:rsidRPr="000B718B" w:rsidRDefault="00047C67" w:rsidP="000B718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5D0114" w:rsidTr="00DA37A2">
      <w:trPr>
        <w:trHeight w:val="719"/>
      </w:trPr>
      <w:tc>
        <w:tcPr>
          <w:tcW w:w="4974" w:type="dxa"/>
          <w:shd w:val="clear" w:color="auto" w:fill="auto"/>
        </w:tcPr>
        <w:p w:rsidR="005D0114" w:rsidRDefault="00EA2F49" w:rsidP="00DA37A2">
          <w:pPr>
            <w:pStyle w:val="Kopfzeile"/>
            <w:jc w:val="left"/>
          </w:pPr>
          <w:r>
            <w:rPr>
              <w:noProof/>
            </w:rPr>
            <w:drawing>
              <wp:inline distT="0" distB="0" distL="0" distR="0" wp14:anchorId="3A854D04" wp14:editId="26E8615B">
                <wp:extent cx="1066800" cy="161925"/>
                <wp:effectExtent l="0" t="0" r="0" b="9525"/>
                <wp:docPr id="2" name="Grafik 2" descr="Media_Relea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dia_Relea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161925"/>
                        </a:xfrm>
                        <a:prstGeom prst="rect">
                          <a:avLst/>
                        </a:prstGeom>
                        <a:noFill/>
                        <a:ln>
                          <a:noFill/>
                        </a:ln>
                      </pic:spPr>
                    </pic:pic>
                  </a:graphicData>
                </a:graphic>
              </wp:inline>
            </w:drawing>
          </w:r>
        </w:p>
        <w:p w:rsidR="005D0114" w:rsidRDefault="005D0114" w:rsidP="005D0114">
          <w:pPr>
            <w:pStyle w:val="Kopfzeile"/>
          </w:pPr>
        </w:p>
      </w:tc>
      <w:tc>
        <w:tcPr>
          <w:tcW w:w="4974" w:type="dxa"/>
          <w:shd w:val="clear" w:color="auto" w:fill="auto"/>
        </w:tcPr>
        <w:p w:rsidR="005D0114" w:rsidRDefault="00EA2F49" w:rsidP="005D0114">
          <w:pPr>
            <w:pStyle w:val="Kopfzeile"/>
          </w:pPr>
          <w:r>
            <w:rPr>
              <w:noProof/>
            </w:rPr>
            <w:drawing>
              <wp:inline distT="0" distB="0" distL="0" distR="0" wp14:anchorId="3BEB9DCD" wp14:editId="59118EB9">
                <wp:extent cx="1800225" cy="447675"/>
                <wp:effectExtent l="0" t="0" r="9525" b="9525"/>
                <wp:docPr id="4" name="Grafik 4" descr="EN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N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47675"/>
                        </a:xfrm>
                        <a:prstGeom prst="rect">
                          <a:avLst/>
                        </a:prstGeom>
                        <a:noFill/>
                        <a:ln>
                          <a:noFill/>
                        </a:ln>
                      </pic:spPr>
                    </pic:pic>
                  </a:graphicData>
                </a:graphic>
              </wp:inline>
            </w:drawing>
          </w:r>
        </w:p>
      </w:tc>
    </w:tr>
  </w:tbl>
  <w:p w:rsidR="005D0114" w:rsidRDefault="005D011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2A861A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F21259E6"/>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4769146"/>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84DA3FA4"/>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75DE36A0"/>
    <w:lvl w:ilvl="0">
      <w:start w:val="1"/>
      <w:numFmt w:val="bullet"/>
      <w:lvlText w:val=""/>
      <w:lvlJc w:val="left"/>
      <w:pPr>
        <w:tabs>
          <w:tab w:val="num" w:pos="360"/>
        </w:tabs>
        <w:ind w:left="360" w:hanging="360"/>
      </w:pPr>
      <w:rPr>
        <w:rFonts w:ascii="Symbol" w:hAnsi="Symbol" w:hint="default"/>
      </w:rPr>
    </w:lvl>
  </w:abstractNum>
  <w:abstractNum w:abstractNumId="5">
    <w:nsid w:val="20423E83"/>
    <w:multiLevelType w:val="hybridMultilevel"/>
    <w:tmpl w:val="D5E410BC"/>
    <w:lvl w:ilvl="0" w:tplc="04070001">
      <w:start w:val="1"/>
      <w:numFmt w:val="bullet"/>
      <w:lvlText w:val=""/>
      <w:lvlJc w:val="left"/>
      <w:pPr>
        <w:tabs>
          <w:tab w:val="num" w:pos="900"/>
        </w:tabs>
        <w:ind w:left="900" w:hanging="360"/>
      </w:pPr>
      <w:rPr>
        <w:rFonts w:ascii="Symbol" w:hAnsi="Symbol" w:hint="default"/>
      </w:rPr>
    </w:lvl>
    <w:lvl w:ilvl="1" w:tplc="04070003" w:tentative="1">
      <w:start w:val="1"/>
      <w:numFmt w:val="bullet"/>
      <w:lvlText w:val="o"/>
      <w:lvlJc w:val="left"/>
      <w:pPr>
        <w:tabs>
          <w:tab w:val="num" w:pos="1620"/>
        </w:tabs>
        <w:ind w:left="1620" w:hanging="360"/>
      </w:pPr>
      <w:rPr>
        <w:rFonts w:ascii="Courier New" w:hAnsi="Courier New" w:cs="Courier New" w:hint="default"/>
      </w:rPr>
    </w:lvl>
    <w:lvl w:ilvl="2" w:tplc="04070005" w:tentative="1">
      <w:start w:val="1"/>
      <w:numFmt w:val="bullet"/>
      <w:lvlText w:val=""/>
      <w:lvlJc w:val="left"/>
      <w:pPr>
        <w:tabs>
          <w:tab w:val="num" w:pos="2340"/>
        </w:tabs>
        <w:ind w:left="2340" w:hanging="360"/>
      </w:pPr>
      <w:rPr>
        <w:rFonts w:ascii="Wingdings" w:hAnsi="Wingdings" w:hint="default"/>
      </w:rPr>
    </w:lvl>
    <w:lvl w:ilvl="3" w:tplc="04070001" w:tentative="1">
      <w:start w:val="1"/>
      <w:numFmt w:val="bullet"/>
      <w:lvlText w:val=""/>
      <w:lvlJc w:val="left"/>
      <w:pPr>
        <w:tabs>
          <w:tab w:val="num" w:pos="3060"/>
        </w:tabs>
        <w:ind w:left="3060" w:hanging="360"/>
      </w:pPr>
      <w:rPr>
        <w:rFonts w:ascii="Symbol" w:hAnsi="Symbol" w:hint="default"/>
      </w:rPr>
    </w:lvl>
    <w:lvl w:ilvl="4" w:tplc="04070003" w:tentative="1">
      <w:start w:val="1"/>
      <w:numFmt w:val="bullet"/>
      <w:lvlText w:val="o"/>
      <w:lvlJc w:val="left"/>
      <w:pPr>
        <w:tabs>
          <w:tab w:val="num" w:pos="3780"/>
        </w:tabs>
        <w:ind w:left="3780" w:hanging="360"/>
      </w:pPr>
      <w:rPr>
        <w:rFonts w:ascii="Courier New" w:hAnsi="Courier New" w:cs="Courier New" w:hint="default"/>
      </w:rPr>
    </w:lvl>
    <w:lvl w:ilvl="5" w:tplc="04070005" w:tentative="1">
      <w:start w:val="1"/>
      <w:numFmt w:val="bullet"/>
      <w:lvlText w:val=""/>
      <w:lvlJc w:val="left"/>
      <w:pPr>
        <w:tabs>
          <w:tab w:val="num" w:pos="4500"/>
        </w:tabs>
        <w:ind w:left="4500" w:hanging="360"/>
      </w:pPr>
      <w:rPr>
        <w:rFonts w:ascii="Wingdings" w:hAnsi="Wingdings" w:hint="default"/>
      </w:rPr>
    </w:lvl>
    <w:lvl w:ilvl="6" w:tplc="04070001" w:tentative="1">
      <w:start w:val="1"/>
      <w:numFmt w:val="bullet"/>
      <w:lvlText w:val=""/>
      <w:lvlJc w:val="left"/>
      <w:pPr>
        <w:tabs>
          <w:tab w:val="num" w:pos="5220"/>
        </w:tabs>
        <w:ind w:left="5220" w:hanging="360"/>
      </w:pPr>
      <w:rPr>
        <w:rFonts w:ascii="Symbol" w:hAnsi="Symbol" w:hint="default"/>
      </w:rPr>
    </w:lvl>
    <w:lvl w:ilvl="7" w:tplc="04070003" w:tentative="1">
      <w:start w:val="1"/>
      <w:numFmt w:val="bullet"/>
      <w:lvlText w:val="o"/>
      <w:lvlJc w:val="left"/>
      <w:pPr>
        <w:tabs>
          <w:tab w:val="num" w:pos="5940"/>
        </w:tabs>
        <w:ind w:left="5940" w:hanging="360"/>
      </w:pPr>
      <w:rPr>
        <w:rFonts w:ascii="Courier New" w:hAnsi="Courier New" w:cs="Courier New" w:hint="default"/>
      </w:rPr>
    </w:lvl>
    <w:lvl w:ilvl="8" w:tplc="04070005" w:tentative="1">
      <w:start w:val="1"/>
      <w:numFmt w:val="bullet"/>
      <w:lvlText w:val=""/>
      <w:lvlJc w:val="left"/>
      <w:pPr>
        <w:tabs>
          <w:tab w:val="num" w:pos="6660"/>
        </w:tabs>
        <w:ind w:left="666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31D4"/>
    <w:rsid w:val="00026A09"/>
    <w:rsid w:val="000443B7"/>
    <w:rsid w:val="00047C67"/>
    <w:rsid w:val="000811F9"/>
    <w:rsid w:val="0009049C"/>
    <w:rsid w:val="000B718B"/>
    <w:rsid w:val="000C5C1C"/>
    <w:rsid w:val="00124456"/>
    <w:rsid w:val="00135F8E"/>
    <w:rsid w:val="0016184F"/>
    <w:rsid w:val="00193D52"/>
    <w:rsid w:val="001B617D"/>
    <w:rsid w:val="001C181A"/>
    <w:rsid w:val="001D5B58"/>
    <w:rsid w:val="002075F5"/>
    <w:rsid w:val="00212880"/>
    <w:rsid w:val="00241777"/>
    <w:rsid w:val="00241E4D"/>
    <w:rsid w:val="002431E2"/>
    <w:rsid w:val="002521BC"/>
    <w:rsid w:val="00257919"/>
    <w:rsid w:val="00291F34"/>
    <w:rsid w:val="002D471C"/>
    <w:rsid w:val="002D61BF"/>
    <w:rsid w:val="00311FFD"/>
    <w:rsid w:val="003678D7"/>
    <w:rsid w:val="003A14EB"/>
    <w:rsid w:val="003A3348"/>
    <w:rsid w:val="003B1D31"/>
    <w:rsid w:val="003D2DDC"/>
    <w:rsid w:val="003D3849"/>
    <w:rsid w:val="003F096C"/>
    <w:rsid w:val="00412BBB"/>
    <w:rsid w:val="00443245"/>
    <w:rsid w:val="004916F4"/>
    <w:rsid w:val="004A3DA3"/>
    <w:rsid w:val="004C47B6"/>
    <w:rsid w:val="004C6890"/>
    <w:rsid w:val="00507458"/>
    <w:rsid w:val="005154EC"/>
    <w:rsid w:val="0052580C"/>
    <w:rsid w:val="0053110D"/>
    <w:rsid w:val="0056607C"/>
    <w:rsid w:val="005D0114"/>
    <w:rsid w:val="005E16F6"/>
    <w:rsid w:val="00645DA1"/>
    <w:rsid w:val="00667BDE"/>
    <w:rsid w:val="006824CB"/>
    <w:rsid w:val="006A41E9"/>
    <w:rsid w:val="006B7208"/>
    <w:rsid w:val="006E5606"/>
    <w:rsid w:val="006E6EF8"/>
    <w:rsid w:val="00710286"/>
    <w:rsid w:val="00717586"/>
    <w:rsid w:val="00726623"/>
    <w:rsid w:val="00776882"/>
    <w:rsid w:val="0077709F"/>
    <w:rsid w:val="00777261"/>
    <w:rsid w:val="007A59CC"/>
    <w:rsid w:val="00813292"/>
    <w:rsid w:val="008A40C0"/>
    <w:rsid w:val="008A5E05"/>
    <w:rsid w:val="009032CC"/>
    <w:rsid w:val="0092287A"/>
    <w:rsid w:val="00944D45"/>
    <w:rsid w:val="00957BB2"/>
    <w:rsid w:val="00992D7C"/>
    <w:rsid w:val="00A031D4"/>
    <w:rsid w:val="00A20B47"/>
    <w:rsid w:val="00A24A9C"/>
    <w:rsid w:val="00A63F46"/>
    <w:rsid w:val="00AB3A23"/>
    <w:rsid w:val="00AF1918"/>
    <w:rsid w:val="00AF6525"/>
    <w:rsid w:val="00B229C2"/>
    <w:rsid w:val="00B8321F"/>
    <w:rsid w:val="00B83BDF"/>
    <w:rsid w:val="00B84BBC"/>
    <w:rsid w:val="00B97F0C"/>
    <w:rsid w:val="00BC704B"/>
    <w:rsid w:val="00BE3741"/>
    <w:rsid w:val="00BF10F0"/>
    <w:rsid w:val="00C0662C"/>
    <w:rsid w:val="00C136A4"/>
    <w:rsid w:val="00C219FB"/>
    <w:rsid w:val="00C5605B"/>
    <w:rsid w:val="00C606B1"/>
    <w:rsid w:val="00C831A1"/>
    <w:rsid w:val="00CD6494"/>
    <w:rsid w:val="00D068F0"/>
    <w:rsid w:val="00D14841"/>
    <w:rsid w:val="00D23AE3"/>
    <w:rsid w:val="00DA37A2"/>
    <w:rsid w:val="00DA4EFD"/>
    <w:rsid w:val="00DB2165"/>
    <w:rsid w:val="00E15530"/>
    <w:rsid w:val="00E15665"/>
    <w:rsid w:val="00E33705"/>
    <w:rsid w:val="00E42042"/>
    <w:rsid w:val="00E646B8"/>
    <w:rsid w:val="00E8369F"/>
    <w:rsid w:val="00E96ABA"/>
    <w:rsid w:val="00EA2F49"/>
    <w:rsid w:val="00EC27AB"/>
    <w:rsid w:val="00ED0F05"/>
    <w:rsid w:val="00ED1419"/>
    <w:rsid w:val="00F55667"/>
    <w:rsid w:val="00F67BDA"/>
    <w:rsid w:val="00F85EBB"/>
    <w:rsid w:val="00F93198"/>
    <w:rsid w:val="00FD2CC1"/>
    <w:rsid w:val="00FE2768"/>
    <w:rsid w:val="00FF71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wmf"/></Relationships>
</file>

<file path=word/_rels/footer2.xml.rels><?xml version="1.0" encoding="UTF-8" standalone="yes"?>
<Relationships xmlns="http://schemas.openxmlformats.org/package/2006/relationships"><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sgr.com\sgr\sba\departments\PUBLIC\Vorlagen\2010\Word%20DE\Diverse_Word-Vorlagen_SBA\Medienmittelung_Word_d.dotx" TargetMode="External"/></Relationships>
</file>

<file path=word/theme/theme1.xml><?xml version="1.0" encoding="utf-8"?>
<a:theme xmlns:a="http://schemas.openxmlformats.org/drawingml/2006/main" name="Sauter Design DE">
  <a:themeElements>
    <a:clrScheme name="SAUTER Designfarben">
      <a:dk1>
        <a:srgbClr val="000000"/>
      </a:dk1>
      <a:lt1>
        <a:srgbClr val="FFFFFF"/>
      </a:lt1>
      <a:dk2>
        <a:srgbClr val="0082C8"/>
      </a:dk2>
      <a:lt2>
        <a:srgbClr val="C8DFEC"/>
      </a:lt2>
      <a:accent1>
        <a:srgbClr val="0082C8"/>
      </a:accent1>
      <a:accent2>
        <a:srgbClr val="99C7ED"/>
      </a:accent2>
      <a:accent3>
        <a:srgbClr val="F8DE22"/>
      </a:accent3>
      <a:accent4>
        <a:srgbClr val="004286"/>
      </a:accent4>
      <a:accent5>
        <a:srgbClr val="C8DFEC"/>
      </a:accent5>
      <a:accent6>
        <a:srgbClr val="87888A"/>
      </a:accent6>
      <a:hlink>
        <a:srgbClr val="000000"/>
      </a:hlink>
      <a:folHlink>
        <a:srgbClr val="C6C7C8"/>
      </a:folHlink>
    </a:clrScheme>
    <a:fontScheme name="Sauter Design Schriften">
      <a:majorFont>
        <a:latin typeface="Arial"/>
        <a:ea typeface=""/>
        <a:cs typeface=""/>
      </a:majorFont>
      <a:minorFont>
        <a:latin typeface="Arial"/>
        <a:ea typeface=""/>
        <a:cs typeface=""/>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9CD8DF-89AF-4BC4-889E-3268D915AC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Medienmittelung_Word_d.dotx</Template>
  <TotalTime>0</TotalTime>
  <Pages>2</Pages>
  <Words>564</Words>
  <Characters>3540</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Fr</vt:lpstr>
    </vt:vector>
  </TitlesOfParts>
  <Company>Fr. Sauter AG</Company>
  <LinksUpToDate>false</LinksUpToDate>
  <CharactersWithSpaces>4096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Lidia Randazzo</dc:creator>
  <cp:lastModifiedBy>Lidia Randazzo</cp:lastModifiedBy>
  <cp:revision>2</cp:revision>
  <cp:lastPrinted>2012-05-08T20:54:00Z</cp:lastPrinted>
  <dcterms:created xsi:type="dcterms:W3CDTF">2016-07-12T09:30:00Z</dcterms:created>
  <dcterms:modified xsi:type="dcterms:W3CDTF">2016-07-12T09:30:00Z</dcterms:modified>
</cp:coreProperties>
</file>